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41" w:rsidRDefault="00D56E41">
      <w:pPr>
        <w:jc w:val="center"/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A032A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76450" cy="20669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:rsidR="00D56E41" w:rsidRDefault="00D56E41">
      <w:pPr>
        <w:jc w:val="center"/>
        <w:rPr>
          <w:rFonts w:ascii="PT Astra Serif" w:hAnsi="PT Astra Serif"/>
          <w:b/>
          <w:sz w:val="36"/>
          <w:szCs w:val="36"/>
        </w:rPr>
      </w:pPr>
    </w:p>
    <w:p w:rsidR="00D56E41" w:rsidRDefault="00A032A0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ОТЧЕТ</w:t>
      </w:r>
    </w:p>
    <w:p w:rsidR="00D56E41" w:rsidRDefault="00A032A0">
      <w:pPr>
        <w:jc w:val="center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 xml:space="preserve">о деятельности Ассоциации «Совет муниципальных образований Ямало-Ненецкого автономного округа» </w:t>
      </w:r>
    </w:p>
    <w:p w:rsidR="00D56E41" w:rsidRDefault="00A032A0">
      <w:pPr>
        <w:jc w:val="center"/>
        <w:rPr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в 2021 году</w:t>
      </w: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Салехард, 2021 г.</w:t>
      </w:r>
    </w:p>
    <w:p w:rsidR="00D56E41" w:rsidRDefault="00A032A0">
      <w:pPr>
        <w:jc w:val="center"/>
      </w:pPr>
      <w:r>
        <w:rPr>
          <w:rFonts w:ascii="PT Astra Serif" w:hAnsi="PT Astra Serif"/>
          <w:b/>
          <w:bCs/>
          <w:sz w:val="28"/>
          <w:szCs w:val="28"/>
        </w:rPr>
        <w:lastRenderedPageBreak/>
        <w:t>Уважаемые члены Совета!</w:t>
      </w:r>
    </w:p>
    <w:p w:rsidR="00D56E41" w:rsidRDefault="00D56E4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E41" w:rsidRDefault="00A032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Завершается 2021 год, и сегодня мы с вами подводим итоги работы. Ассоциация «Совет муниципальных образований Ямало-Ненецкого автономного округа» в соответствии с федеральным законодательством и учредительным договором от 13 апреля 2006 года организует межмуниципальное сотрудничество на территории автономного округа и выражает общие интересы муниципальных образований, входящих в его состав. </w:t>
      </w:r>
    </w:p>
    <w:p w:rsidR="00D56E41" w:rsidRDefault="00A032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сегодняшний день в состав Совета входит 20 муниципальных образований в Ямало-Ненецком автономном округе, что составляет 100-процентный охват муниципалитетов.</w:t>
      </w: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 w:bidi="ar-SA"/>
        </w:rPr>
        <w:t>С момента создания и до настоящего времени основные цели и задачи Совета остаются неизменными - это:</w:t>
      </w:r>
    </w:p>
    <w:p w:rsidR="00D56E41" w:rsidRDefault="00A032A0">
      <w:pPr>
        <w:pStyle w:val="ConsNormal"/>
        <w:suppressAutoHyphens/>
        <w:ind w:right="-32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- обеспечение защиты прав муниципальных образований,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являющихся Членами Совета </w:t>
      </w:r>
      <w:r>
        <w:rPr>
          <w:rFonts w:ascii="PT Astra Serif" w:hAnsi="PT Astra Serif" w:cs="Times New Roman"/>
          <w:sz w:val="28"/>
          <w:szCs w:val="28"/>
        </w:rPr>
        <w:t>и представление их общих интересов в органах государственной власти, иных органах и организациях;</w:t>
      </w:r>
    </w:p>
    <w:p w:rsidR="00D56E41" w:rsidRDefault="00A032A0">
      <w:pPr>
        <w:pStyle w:val="ConsNormal"/>
        <w:suppressAutoHyphens/>
        <w:ind w:right="-32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- обеспечение координации деятельности членов Совета по развитию правовой, организационной, финансово-экономической и территориальной основ местного самоуправления в автономном округе;</w:t>
      </w:r>
    </w:p>
    <w:p w:rsidR="00D56E41" w:rsidRDefault="00A032A0">
      <w:pPr>
        <w:pStyle w:val="ConsNormal"/>
        <w:suppressAutoHyphens/>
        <w:ind w:right="-3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организация взаимодействия органов местного самоуправления муниципальных образований, являющихся членами Совета, по решению социальных, экономических и иных проблем, связанных с осуществлением местного самоуправления в автономном округе.</w:t>
      </w:r>
    </w:p>
    <w:p w:rsidR="00D56E41" w:rsidRDefault="00A032A0">
      <w:pPr>
        <w:pStyle w:val="ConsNormal"/>
        <w:suppressAutoHyphens/>
        <w:ind w:right="-32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Times New Roman"/>
          <w:sz w:val="28"/>
          <w:szCs w:val="28"/>
        </w:rPr>
        <w:t>В интересах достижения вышеуказанных целей и задач Совет</w:t>
      </w:r>
      <w:r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является членом общественных организациях всероссийского уровня.</w:t>
      </w:r>
    </w:p>
    <w:p w:rsidR="00D56E41" w:rsidRDefault="00A032A0">
      <w:pPr>
        <w:ind w:firstLine="624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Так, наш Совет наряду с другими региональными советами </w:t>
      </w:r>
      <w:r>
        <w:rPr>
          <w:rFonts w:ascii="PT Astra Serif" w:hAnsi="PT Astra Serif"/>
          <w:color w:val="000000" w:themeColor="text1"/>
          <w:sz w:val="28"/>
          <w:szCs w:val="28"/>
        </w:rPr>
        <w:t>входит в состав Общероссийского Конгресса муниципальных образований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D56E41" w:rsidRDefault="00A032A0">
      <w:pPr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Напомню, что Общероссийский Конгресс муниципальных образований образован в 2006 году советами муниципальных образований субъектов РФ в целях организации сотрудничества муниципалитетов и их региональных советов,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представление общих интересов муниципальных образований в федеральных органах государственной власти; организация сотрудничества муниципальных образований с международными организациями и иностранными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юрлицами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Ежегодно Конгресс совместно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 региональными </w:t>
      </w:r>
      <w:r>
        <w:rPr>
          <w:rFonts w:ascii="PT Astra Serif" w:hAnsi="PT Astra Serif"/>
          <w:sz w:val="28"/>
          <w:szCs w:val="28"/>
        </w:rPr>
        <w:t xml:space="preserve">советами муниципальных образований готовит доклад Правительству Российской Федерации «О состоянии местного самоуправления в Российской Федерации и перспективах его развития». Анализ информации полученной от членов Конгресса позволяет выявлять тенденции, наиболее сильно влияющие на развитие территорий в государстве. Исходя из этих трендов, Конгресс формирует основные предложения по докладу в адрес Правительства Российской Федерации и Государственной Думы Российской Федерации. </w:t>
      </w:r>
    </w:p>
    <w:p w:rsidR="00D56E41" w:rsidRPr="00A032A0" w:rsidRDefault="00A032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Наш Совет всегда принимает активное участие в этом событие, потому в августе текущего года Доклад «О состоянии местного самоуправления в Ямало-Ненецком автономном округе» был подготовлен и направлен в Общероссийский Конгресс. Документ стал по-настоящему большой командной работой, в которую </w:t>
      </w:r>
      <w:r>
        <w:rPr>
          <w:rFonts w:ascii="PT Astra Serif" w:hAnsi="PT Astra Serif"/>
          <w:sz w:val="28"/>
          <w:szCs w:val="28"/>
        </w:rPr>
        <w:lastRenderedPageBreak/>
        <w:t xml:space="preserve">включились все муниципальные образования в Ямало-Ненецком автономном округе. </w:t>
      </w:r>
      <w:r w:rsidRPr="00A032A0">
        <w:rPr>
          <w:rFonts w:ascii="PT Astra Serif" w:hAnsi="PT Astra Serif"/>
          <w:sz w:val="28"/>
          <w:szCs w:val="28"/>
        </w:rPr>
        <w:t xml:space="preserve">Исполнительная дирекция Совета проделала большую работу по сбору и обобщению информации от муниципальных образований по ключевым вопросам жизни местного самоуправления. </w:t>
      </w:r>
    </w:p>
    <w:p w:rsidR="00D56E41" w:rsidRDefault="00A032A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мая текущего года Конгресс провел Общее Собрание своих членов. В его работе приняли участие представители практически всех региональных советов муниципальных образований. Наш Совет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представлял исполнительный директор Совета. </w:t>
      </w:r>
    </w:p>
    <w:p w:rsidR="00D56E41" w:rsidRDefault="00A032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ходе заседания были обсуждены и приняты решения по текущим уставным вопросам Конгресса, сформированы руководящие органы на период до 2024 года, а также подведены итоги развития межмуниципального сотрудничества в 2006 – 2021 годах. Обсуждены и выдвинуты предложения, направленные на актуализацию потенциала местного самоуправления в единой системе публичной власти.</w:t>
      </w:r>
    </w:p>
    <w:p w:rsidR="00D56E41" w:rsidRDefault="00D56E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</w:pPr>
      <w:r>
        <w:rPr>
          <w:rFonts w:ascii="PT Astra Serif" w:hAnsi="PT Astra Serif"/>
          <w:b/>
          <w:bCs/>
          <w:sz w:val="28"/>
          <w:szCs w:val="28"/>
        </w:rPr>
        <w:t>Уважаемые члены Совета!</w:t>
      </w:r>
    </w:p>
    <w:p w:rsidR="00D56E41" w:rsidRDefault="00D56E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2019 году Общероссийский Конгресс муниципальных образований стал одним из учредителей новой организации - Всероссийской ассоциации развития местного самоуправления. Основной целью создание ВАРМСУ было объединение всех разрозненных действующих некоммерческих организаций, осуществляющих свою деятельность в сфере местного самоуправления в единое сообщество. Такое объединение оказывает значительное влияние на создание благоприятных условий для развития системы местного самоуправления как института гражданского общества в целом, а также консолидирует весь накопленный опыт поддержки и развития местного самоуправления. 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конце 2019 года наш Совет вступил во Всероссийскую ассоциацию развития местного самоуправления и сегодня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мы выстраиваем </w:t>
      </w:r>
      <w:r>
        <w:rPr>
          <w:rFonts w:ascii="PT Astra Serif" w:hAnsi="PT Astra Serif"/>
          <w:sz w:val="28"/>
          <w:szCs w:val="28"/>
        </w:rPr>
        <w:t xml:space="preserve">конструктивную работу с другими членами Всероссийской ассоциации. </w:t>
      </w:r>
    </w:p>
    <w:p w:rsidR="00D56E41" w:rsidRDefault="00A032A0">
      <w:pPr>
        <w:ind w:firstLine="624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ВАРМСУ активно взаимодействует с советами муниципальных образований по многим вопросам муниципальной повестки не только регионального, но и федерального уровней. Всероссийская ассоциация инициировала изменения критериев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оценки </w:t>
      </w:r>
      <w:r>
        <w:rPr>
          <w:rFonts w:ascii="PT Astra Serif" w:hAnsi="PT Astra Serif"/>
          <w:sz w:val="28"/>
          <w:szCs w:val="28"/>
        </w:rPr>
        <w:t xml:space="preserve">и призовой фонд Всероссийского конкурса лучших проектов создания комфортной городской среды в малых городах и исторических поселениях. Правительством было поддержано предложение, разрешающее органам местного самоуправления с 2022 года подавать заявки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для участия в данном конкурсе </w:t>
      </w:r>
      <w:r>
        <w:rPr>
          <w:rFonts w:ascii="PT Astra Serif" w:hAnsi="PT Astra Serif"/>
          <w:sz w:val="28"/>
          <w:szCs w:val="28"/>
        </w:rPr>
        <w:t xml:space="preserve">в электронном виде, в настоящее время идет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разработка </w:t>
      </w:r>
      <w:r>
        <w:rPr>
          <w:rFonts w:ascii="PT Astra Serif" w:hAnsi="PT Astra Serif"/>
          <w:sz w:val="28"/>
          <w:szCs w:val="28"/>
        </w:rPr>
        <w:t>соответствующего портала. В течение 2021 года ВАРМСУ совместно с региональными советами муниципальных образований подготовили ряд экспертных мнений на проекты федеральных законов и других правовых актов в сфере местного самоуправления, в числе которых были:</w:t>
      </w:r>
    </w:p>
    <w:p w:rsidR="00D56E41" w:rsidRDefault="00A032A0">
      <w:pPr>
        <w:ind w:firstLine="624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проект Основ государственной политики в Российской Федерации в области развития местного самоуправления до 2030 г.;</w:t>
      </w:r>
    </w:p>
    <w:p w:rsidR="00D56E41" w:rsidRDefault="00A032A0">
      <w:pPr>
        <w:ind w:firstLine="624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проект изменений и дополнений в Постановление Правительства РФ от 29 июля 2013 года № 641 «Об инвестиционных и производственных программах </w:t>
      </w:r>
      <w:r>
        <w:rPr>
          <w:rFonts w:ascii="PT Astra Serif" w:hAnsi="PT Astra Serif"/>
          <w:sz w:val="28"/>
          <w:szCs w:val="28"/>
        </w:rPr>
        <w:lastRenderedPageBreak/>
        <w:t>организаций, осуществляющих деятельность в сфере водоснабжения и водоотведения»;</w:t>
      </w:r>
    </w:p>
    <w:p w:rsidR="00D56E41" w:rsidRDefault="00A032A0">
      <w:pPr>
        <w:ind w:firstLine="624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проект нового Кодекса Российской Федерации об административных правонарушениях в части объема полномочий органов государственной власти субъектов Российской Федерации по правовому регулированию административной ответственности;</w:t>
      </w:r>
    </w:p>
    <w:p w:rsidR="00D56E41" w:rsidRDefault="00A032A0">
      <w:pPr>
        <w:ind w:firstLine="624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проект федерального закона № 649460-7 «О внесении изменений в КоАП в части установления мер ответственности за нарушение требований по оснащению стационарных источников выбросов загрязняющих веществ, сбросов загрязняющих веществ системами автоматического контроля и по предоставлению в государственные органы информации, полученной с использованием таких систем».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Всероссийская ассоциация развития местного самоуправления в рамках взаимодействия с региональными советами муниципальных образований с сентября 2021 года начала выпускать информационный дайджест «Муниципальный вестник». На сегодняшний день опубликованы уже 4 выпуска. В издании собраны новости, экспертные мнения, анонсы важных мероприятий, методические рекомендации и модельные акты, а также подборки судебных решений, принятых в пользу муниципалитетов.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помощь органам местного самоуправления силами ВАРМСУ создан сайт о региональном и муниципальном контроле. Целью проекта является оказание практической и методической помощи органам региональной власти и местного самоуправления в создании эффективной системы контроля и надзора на основе принципов проводимой в стране реформы контрольно-надзорной деятельности. Сайт «Региональный и муниципальный контроль» включает в себя базу знаний о муниципальном контроле - статьи, комментарии, разъяснения, анонсы и записи семинаров, лекций по вопросам муниципального контроля, ссылки на полезные ресурсы. </w:t>
      </w:r>
    </w:p>
    <w:p w:rsidR="00D56E41" w:rsidRDefault="00D56E41">
      <w:pPr>
        <w:ind w:firstLine="624"/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Уважаемые коллеги!</w:t>
      </w:r>
    </w:p>
    <w:p w:rsidR="00D56E41" w:rsidRDefault="00D56E41">
      <w:pPr>
        <w:jc w:val="center"/>
      </w:pP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>Роль Совета в качестве общественной организации существенна. Нашей организации за время осуществления своей деятельности, удалось выстроить партнерские отношения с управлением Минюста России по Ямало-Ненецко</w:t>
      </w:r>
      <w:r>
        <w:rPr>
          <w:rFonts w:ascii="PT Astra Serif" w:hAnsi="PT Astra Serif"/>
          <w:color w:val="FF0000"/>
          <w:sz w:val="28"/>
          <w:szCs w:val="28"/>
        </w:rPr>
        <w:t xml:space="preserve">му </w:t>
      </w:r>
      <w:r>
        <w:rPr>
          <w:rFonts w:ascii="PT Astra Serif" w:hAnsi="PT Astra Serif"/>
          <w:sz w:val="28"/>
          <w:szCs w:val="28"/>
        </w:rPr>
        <w:t xml:space="preserve">автономному округу, региональным отделением Ассоциации юристов России, региональным отделением Общероссийского народного фронта, Общественной Палатой автономного округа, </w:t>
      </w:r>
      <w:r>
        <w:rPr>
          <w:rFonts w:ascii="PT Astra Serif" w:hAnsi="PT Astra Serif"/>
          <w:color w:val="000000" w:themeColor="text1"/>
          <w:sz w:val="28"/>
          <w:szCs w:val="28"/>
        </w:rPr>
        <w:t>исполнительными органами государственной власти автономного округа, с межмуниципальными организациями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другими органами власти. Сотрудники исполнительной дирекции входят в состав различных комиссий общественных и экспертных советов, созданных в органах государственной власти. Начиная с 2007 года, Совет тесно взаимодействует с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региональным </w:t>
      </w:r>
      <w:r>
        <w:rPr>
          <w:rFonts w:ascii="PT Astra Serif" w:hAnsi="PT Astra Serif"/>
          <w:sz w:val="28"/>
          <w:szCs w:val="28"/>
        </w:rPr>
        <w:t>отделением Общероссийской общественной организации «Всероссийский совет местного самоуправления». Наши отношения, прежде всего, обусловлены приоритетной общей целью — развитие местного самоуправления на территории автономного округа.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Считаю, что в предстоящем году необходимо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продолжить </w:t>
      </w:r>
      <w:r>
        <w:rPr>
          <w:rFonts w:ascii="PT Astra Serif" w:hAnsi="PT Astra Serif"/>
          <w:sz w:val="28"/>
          <w:szCs w:val="28"/>
        </w:rPr>
        <w:t>тесное сотрудничество.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 xml:space="preserve">Не прекращается активное взаимодействие и с Общественной палатой автономного округа. Представители Совета принимали участие в гражданском контроле во время осуществления выборных процессов и обменивались информационными материалами. 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адрес исполнительной дирекции Совета поступают множество обращений от граждан по различным вопросам юридической направленности. Некоторые обращения </w:t>
      </w:r>
      <w:r>
        <w:rPr>
          <w:rFonts w:ascii="PT Astra Serif" w:hAnsi="PT Astra Serif"/>
          <w:color w:val="000000" w:themeColor="text1"/>
          <w:sz w:val="28"/>
          <w:szCs w:val="28"/>
        </w:rPr>
        <w:t>отрабатываются во взаимодействии с членами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ре</w:t>
      </w:r>
      <w:r>
        <w:rPr>
          <w:rFonts w:ascii="PT Astra Serif" w:hAnsi="PT Astra Serif"/>
          <w:sz w:val="28"/>
          <w:szCs w:val="28"/>
        </w:rPr>
        <w:t xml:space="preserve">гионального отделения Ассоциации юристов России. Данная общественная организация играет значительную роль в жизни муниципального сообщества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автономного округа. </w:t>
      </w:r>
      <w:r>
        <w:rPr>
          <w:rFonts w:ascii="PT Astra Serif" w:hAnsi="PT Astra Serif"/>
          <w:sz w:val="28"/>
          <w:szCs w:val="28"/>
        </w:rPr>
        <w:t>В ее состав входят юристы-практики, учёные, государственные, общественные деятели, представители бизнеса и молодые юристы. В 2021 год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 </w:t>
      </w:r>
      <w:r>
        <w:rPr>
          <w:rFonts w:ascii="PT Astra Serif" w:hAnsi="PT Astra Serif"/>
          <w:sz w:val="28"/>
          <w:szCs w:val="28"/>
        </w:rPr>
        <w:t xml:space="preserve">Президиумом Совета было принято единогласное решение о заключении Соглашения о сотрудничестве между Ямало-Ненецким региональным отделением Общероссийской общественной организацией «Ассоциация юристов России» и нашим Советом. 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 xml:space="preserve">В ноябре 2021 года заключено соглашение о сотрудничестве между Ямало-Ненецким региональным отделением Всероссийской политической партии «Единая Россия» и нашим Советом. Целью соглашения явилось определение порядка взаимодействия сторон при реализации региональных благотворительных мероприятий на территории округа. Региональное отделение партии «Единая Россия» в ноябре — декабре 2021 года стала инициатором благотворительной акции «Елка Заботы». Акция предлагает добровольное приобретение, сбор и передачу несовершеннолетним детям с ограниченными возможностями здоровья подарков к Новому году за счет личных средств физических и юридических лиц. Вы все знаете, что акция реализуется на портале регионального проекта «Живем на Севере». </w:t>
      </w:r>
    </w:p>
    <w:p w:rsidR="00D56E41" w:rsidRDefault="00D56E41">
      <w:pPr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</w:pPr>
      <w:r>
        <w:rPr>
          <w:rFonts w:ascii="PT Astra Serif" w:hAnsi="PT Astra Serif"/>
          <w:b/>
          <w:bCs/>
          <w:sz w:val="28"/>
          <w:szCs w:val="28"/>
        </w:rPr>
        <w:t>Уважаемые члены Совета!</w:t>
      </w: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>Стоит сказать несколько слов об информационном портале «Живем на Севере».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 xml:space="preserve">Проект был запущен в 2017 году. С момента </w:t>
      </w:r>
      <w:r w:rsidRPr="00A032A0">
        <w:rPr>
          <w:rFonts w:ascii="PT Astra Serif" w:hAnsi="PT Astra Serif"/>
          <w:color w:val="000000" w:themeColor="text1"/>
          <w:sz w:val="28"/>
          <w:szCs w:val="28"/>
        </w:rPr>
        <w:t xml:space="preserve">старта, проект </w:t>
      </w:r>
      <w:r>
        <w:rPr>
          <w:rFonts w:ascii="PT Astra Serif" w:hAnsi="PT Astra Serif"/>
          <w:sz w:val="28"/>
          <w:szCs w:val="28"/>
        </w:rPr>
        <w:t>зарекомендовал себя как наиболее удобный, эффективный, отвечающим современным реалиям, инструмент для взаимодействия между властью и гражданами, для вовлечения жителей автономного округа в принятие управленческих решений, для формирования активной гражданской позиции.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 xml:space="preserve">В 2021 году сайт проекта «Живем на Севере» полностью обновился. Появился информационный чат-бот, который проинформирует о новых опросах, а идеи по благоустройству своего населенного пункта теперь каждый зарегистрированный на портале пользователь может разместить в один клик. На портале разработчики изменили цветовую гамму и логотип. Семейство белых медведей по-прежнему выступает символом «Живем на Севере», но приобрело </w:t>
      </w:r>
      <w:proofErr w:type="spellStart"/>
      <w:r>
        <w:rPr>
          <w:rFonts w:ascii="PT Astra Serif" w:hAnsi="PT Astra Serif"/>
          <w:sz w:val="28"/>
          <w:szCs w:val="28"/>
        </w:rPr>
        <w:t>ямальский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колорит. Через сервис «Предлагай» можно не только вносить свои </w:t>
      </w:r>
      <w:r>
        <w:rPr>
          <w:rFonts w:ascii="PT Astra Serif" w:hAnsi="PT Astra Serif"/>
          <w:sz w:val="28"/>
          <w:szCs w:val="28"/>
        </w:rPr>
        <w:lastRenderedPageBreak/>
        <w:t>предложения, функционал позволяет отмечать лучшие и отслеживать их реализацию. За каждую идею, голосование или комментарий пользователям по-прежнему начисляют баллы, которые можно обменять на полезные сувениры или услуги. Теперь для получения призов будут использоваться QR-коды, что значительно упростит процедуру.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 xml:space="preserve">Также у проекта «Живем на Севере» появилось мобильное приложение. Пользователи могут оценить понятный интерфейс с полным доступом ко всему функционалу интернет-площадки, воспользоваться платформами «Предлагай» и «Решай», а также участвовать в бонусной программе. Приложение бесплатно и доступно для загрузки в магазинах приложений </w:t>
      </w:r>
      <w:proofErr w:type="spellStart"/>
      <w:r>
        <w:rPr>
          <w:rFonts w:ascii="PT Astra Serif" w:hAnsi="PT Astra Serif"/>
          <w:sz w:val="28"/>
          <w:szCs w:val="28"/>
        </w:rPr>
        <w:t>AppStore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Google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Play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56E41" w:rsidRDefault="00A032A0">
      <w:pPr>
        <w:ind w:firstLine="624"/>
        <w:jc w:val="both"/>
      </w:pPr>
      <w:r>
        <w:rPr>
          <w:rFonts w:ascii="PT Astra Serif" w:hAnsi="PT Astra Serif"/>
          <w:sz w:val="28"/>
          <w:szCs w:val="28"/>
        </w:rPr>
        <w:t xml:space="preserve">Положительную оценку и нужность информационного портала подкрепляет следующая статистика. По состоянию на 01 декабря 2021 года на информационном ресурсе зарегистрированы более </w:t>
      </w:r>
      <w:r w:rsidR="00DC3B53" w:rsidRPr="00DC3B53">
        <w:rPr>
          <w:rFonts w:ascii="PT Astra Serif" w:hAnsi="PT Astra Serif"/>
          <w:sz w:val="28"/>
          <w:szCs w:val="28"/>
        </w:rPr>
        <w:t>106,5</w:t>
      </w:r>
      <w:r w:rsidRPr="00DC3B53">
        <w:rPr>
          <w:rFonts w:ascii="PT Astra Serif" w:hAnsi="PT Astra Serif"/>
          <w:sz w:val="28"/>
          <w:szCs w:val="28"/>
        </w:rPr>
        <w:t xml:space="preserve"> тысяч</w:t>
      </w:r>
      <w:r>
        <w:rPr>
          <w:rFonts w:ascii="PT Astra Serif" w:hAnsi="PT Astra Serif"/>
          <w:sz w:val="28"/>
          <w:szCs w:val="28"/>
        </w:rPr>
        <w:t xml:space="preserve"> человек, из них </w:t>
      </w:r>
      <w:r w:rsidR="00DC3B53" w:rsidRPr="00DC3B53">
        <w:rPr>
          <w:rFonts w:ascii="PT Astra Serif" w:hAnsi="PT Astra Serif"/>
          <w:sz w:val="28"/>
          <w:szCs w:val="28"/>
        </w:rPr>
        <w:t>17</w:t>
      </w:r>
      <w:r w:rsidRPr="00DC3B53">
        <w:rPr>
          <w:rFonts w:ascii="PT Astra Serif" w:hAnsi="PT Astra Serif"/>
          <w:sz w:val="28"/>
          <w:szCs w:val="28"/>
        </w:rPr>
        <w:t xml:space="preserve"> тысяч человек</w:t>
      </w:r>
      <w:r>
        <w:rPr>
          <w:rFonts w:ascii="PT Astra Serif" w:hAnsi="PT Astra Serif"/>
          <w:sz w:val="28"/>
          <w:szCs w:val="28"/>
        </w:rPr>
        <w:t xml:space="preserve"> – в 2021 году. При численности населения автономного округа чуть бо</w:t>
      </w:r>
      <w:r>
        <w:rPr>
          <w:rFonts w:ascii="PT Astra Serif" w:hAnsi="PT Astra Serif"/>
          <w:color w:val="000000"/>
          <w:sz w:val="28"/>
          <w:szCs w:val="28"/>
        </w:rPr>
        <w:t>лее пятисот сорока семи тысяч человек, данны</w:t>
      </w:r>
      <w:r>
        <w:rPr>
          <w:rFonts w:ascii="PT Astra Serif" w:hAnsi="PT Astra Serif"/>
          <w:sz w:val="28"/>
          <w:szCs w:val="28"/>
        </w:rPr>
        <w:t>й показатель наглядно демонстрирует степень заинтересованности жителей этой платформой.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Информационный портал «Живем на Севере» также помогает и в реализации национальных проектов. К примеру, с 2017 года наши муниципальные образования на платформе «Живем на Севере» проводят опросы в рамках федерального проекта «Формирование комфортной городской среды». В ходе опросов жители муниципальных образований определяют перечень территорий, которые будут подвержены благоустройству и определяют очередность таких преобразований. </w:t>
      </w:r>
    </w:p>
    <w:p w:rsidR="00D56E41" w:rsidRDefault="00D56E41">
      <w:pPr>
        <w:ind w:firstLine="624"/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</w:pPr>
      <w:r>
        <w:rPr>
          <w:rFonts w:ascii="PT Astra Serif" w:hAnsi="PT Astra Serif"/>
          <w:b/>
          <w:bCs/>
          <w:sz w:val="28"/>
          <w:szCs w:val="28"/>
        </w:rPr>
        <w:t>Уважаемые коллеги!</w:t>
      </w:r>
    </w:p>
    <w:p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Необходимо отметить, что национальные проекты являются основным инструментом достижения целей развития страны, утвержденных Президентом России. В Ямало-Ненецком автономном округе в 2021 году реализовывается 47 региональных проектов в рамках 11 национальных проектов. </w:t>
      </w:r>
      <w:r>
        <w:rPr>
          <w:rFonts w:ascii="PT Astra Serif" w:hAnsi="PT Astra Serif" w:cs="PT Astra Serif"/>
          <w:sz w:val="28"/>
          <w:szCs w:val="28"/>
        </w:rPr>
        <w:t xml:space="preserve">Органы местного самоуправления участвуют в реализации </w:t>
      </w:r>
      <w:r>
        <w:rPr>
          <w:rFonts w:ascii="PT Astra Serif" w:hAnsi="PT Astra Serif" w:cs="Times New Roman"/>
          <w:sz w:val="28"/>
          <w:szCs w:val="28"/>
        </w:rPr>
        <w:t>18 из 47 региональных проектов.</w:t>
      </w:r>
    </w:p>
    <w:p w:rsidR="00D56E41" w:rsidRDefault="00A032A0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Мероприятия национальных проектов в конечном счете локализуется на территории муниципальных образований, что обусловливает роль органов местного самоуправления как одного из важнейших субъектов деятельности по реализации таких проектов. </w:t>
      </w:r>
    </w:p>
    <w:p w:rsidR="00D56E41" w:rsidRDefault="00A032A0">
      <w:pPr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Наиболее существенный вклад в реализацию национальных проектов способны внести муниципальные образования обладающие наиболее успешным управленческих опытом. Выявить и распространить такой опыт среди муниципалов способствует всероссийский конкурс «Лучшая муниципальная практика». </w:t>
      </w: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Конкурс проводится ежегодно с 2017 года. Наши члены из года в год проявляют высокую активность, участвуя в нем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D56E41" w:rsidRDefault="00A032A0">
      <w:pPr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 w:cs="Arial"/>
          <w:color w:val="000000"/>
          <w:spacing w:val="3"/>
          <w:sz w:val="28"/>
          <w:szCs w:val="28"/>
        </w:rPr>
        <w:t xml:space="preserve">Конкурс направлен на выявления, поощрения и распространения примеров лучших практик по организации муниципального управления и решению вопросов местного значения. </w:t>
      </w:r>
      <w:r>
        <w:rPr>
          <w:rFonts w:ascii="PT Astra Serif" w:hAnsi="PT Astra Serif"/>
          <w:color w:val="000000"/>
          <w:sz w:val="28"/>
          <w:szCs w:val="28"/>
        </w:rPr>
        <w:t xml:space="preserve">В этом году на федеральный уровень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конкурса поступило более тысячи заявок от муниципалитетов, как путем отбора заявок на региональном уровне, так и через Общероссийский Конгресс. </w:t>
      </w:r>
    </w:p>
    <w:p w:rsidR="00D56E41" w:rsidRDefault="00A032A0">
      <w:pPr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Напомню, что </w:t>
      </w:r>
      <w:r>
        <w:rPr>
          <w:rFonts w:ascii="PT Astra Serif" w:hAnsi="PT Astra Serif"/>
          <w:sz w:val="28"/>
          <w:szCs w:val="28"/>
        </w:rPr>
        <w:t xml:space="preserve">согласно Положению о Всероссийском конкурсе «Лучшая муниципальная практика», </w:t>
      </w:r>
      <w:r>
        <w:rPr>
          <w:rFonts w:ascii="PT Astra Serif" w:hAnsi="PT Astra Serif"/>
          <w:color w:val="000000"/>
          <w:sz w:val="28"/>
          <w:szCs w:val="28"/>
        </w:rPr>
        <w:t>Общероссийский Конгресс</w:t>
      </w:r>
      <w:r>
        <w:rPr>
          <w:rFonts w:ascii="PT Astra Serif" w:hAnsi="PT Astra Serif"/>
          <w:sz w:val="28"/>
          <w:szCs w:val="28"/>
        </w:rPr>
        <w:t xml:space="preserve"> имеет право рекомендовать федеральной конкурсной комиссии рассмотреть конкурсные заявки муниципальных образований, не ставших победителями регионального этапа конкурса либо не участвующих в нем, но практика деятельности органов местного самоуправления, которых может быть признана лучшей в субъекте Российской Федерации. Муниципальные образования в автономном округе воспользовались предоставленной возможностью и направили в адрес исполнительной дирекции Совета свои конкурсные заявки, которые в последующем были направлены в адрес Конгресса.</w:t>
      </w:r>
    </w:p>
    <w:p w:rsidR="00D56E41" w:rsidRDefault="00A032A0" w:rsidP="00A032A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111111"/>
          <w:sz w:val="28"/>
          <w:szCs w:val="28"/>
          <w:shd w:val="clear" w:color="auto" w:fill="FDFDFD"/>
        </w:rPr>
        <w:t xml:space="preserve">Одним из главных нововведений в этом году стало увеличение количества призовых мест. По предложению президента Общероссийского конгресса муниципальных образований Виктора </w:t>
      </w:r>
      <w:proofErr w:type="spellStart"/>
      <w:r>
        <w:rPr>
          <w:rFonts w:ascii="PT Astra Serif" w:hAnsi="PT Astra Serif"/>
          <w:color w:val="111111"/>
          <w:sz w:val="28"/>
          <w:szCs w:val="28"/>
          <w:shd w:val="clear" w:color="auto" w:fill="FDFDFD"/>
        </w:rPr>
        <w:t>Кидяева</w:t>
      </w:r>
      <w:proofErr w:type="spellEnd"/>
      <w:r>
        <w:rPr>
          <w:rFonts w:ascii="PT Astra Serif" w:hAnsi="PT Astra Serif"/>
          <w:color w:val="111111"/>
          <w:sz w:val="28"/>
          <w:szCs w:val="28"/>
          <w:shd w:val="clear" w:color="auto" w:fill="FDFDFD"/>
        </w:rPr>
        <w:t xml:space="preserve"> призовых мест в каждой номинации было увеличено до пяти. По итогам конкурса были определены 50 победителей из 36 регионов России. </w:t>
      </w:r>
      <w:r>
        <w:rPr>
          <w:rFonts w:ascii="PT Astra Serif" w:hAnsi="PT Astra Serif"/>
          <w:sz w:val="28"/>
          <w:szCs w:val="28"/>
        </w:rPr>
        <w:t xml:space="preserve">И несмотря на то, что в этот раз представители </w:t>
      </w:r>
      <w:proofErr w:type="spellStart"/>
      <w:r>
        <w:rPr>
          <w:rFonts w:ascii="PT Astra Serif" w:hAnsi="PT Astra Serif"/>
          <w:sz w:val="28"/>
          <w:szCs w:val="28"/>
        </w:rPr>
        <w:t>ямальского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сообщества остались без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федеральных </w:t>
      </w:r>
      <w:r>
        <w:rPr>
          <w:rFonts w:ascii="PT Astra Serif" w:hAnsi="PT Astra Serif"/>
          <w:sz w:val="28"/>
          <w:szCs w:val="28"/>
        </w:rPr>
        <w:t>наград, я призываю все муниципальные образования принять участие в наступающем году. Напомню, что призовой фонд был заметно увеличен.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color w:val="111111"/>
          <w:sz w:val="28"/>
          <w:szCs w:val="28"/>
        </w:rPr>
        <w:t xml:space="preserve">Например, в нынешнем году размер присуждаемых муниципальным образованиям премий по каждой номинации: </w:t>
      </w:r>
    </w:p>
    <w:p w:rsidR="00D56E41" w:rsidRDefault="00A032A0" w:rsidP="00A032A0">
      <w:pPr>
        <w:pStyle w:val="afb"/>
        <w:shd w:val="clear" w:color="auto" w:fill="FDFDFD"/>
        <w:suppressAutoHyphens/>
        <w:spacing w:beforeAutospacing="0" w:afterAutospacing="0"/>
        <w:ind w:firstLine="709"/>
        <w:jc w:val="both"/>
        <w:textAlignment w:val="baseline"/>
      </w:pPr>
      <w:r>
        <w:rPr>
          <w:rFonts w:ascii="PT Astra Serif" w:hAnsi="PT Astra Serif"/>
          <w:color w:val="000000"/>
          <w:sz w:val="28"/>
          <w:szCs w:val="28"/>
        </w:rPr>
        <w:t xml:space="preserve">за 1-e место в I категории – 50 млн. рублей, а во II категория– 20 млн. рублей; </w:t>
      </w:r>
    </w:p>
    <w:p w:rsidR="00D56E41" w:rsidRDefault="00A032A0" w:rsidP="00A032A0">
      <w:pPr>
        <w:pStyle w:val="afb"/>
        <w:shd w:val="clear" w:color="auto" w:fill="FDFDFD"/>
        <w:suppressAutoHyphens/>
        <w:spacing w:beforeAutospacing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2-e место соответственно – 40 и 15 млн. рублей,</w:t>
      </w:r>
    </w:p>
    <w:p w:rsidR="00D56E41" w:rsidRDefault="00A032A0" w:rsidP="00A032A0">
      <w:pPr>
        <w:pStyle w:val="afb"/>
        <w:shd w:val="clear" w:color="auto" w:fill="FDFDFD"/>
        <w:suppressAutoHyphens/>
        <w:spacing w:beforeAutospacing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 за 3-е место – 30 и 7 млн. рублей. </w:t>
      </w:r>
    </w:p>
    <w:p w:rsidR="00D56E41" w:rsidRDefault="00A032A0" w:rsidP="00A032A0">
      <w:pPr>
        <w:pStyle w:val="afb"/>
        <w:shd w:val="clear" w:color="auto" w:fill="FDFDFD"/>
        <w:suppressAutoHyphens/>
        <w:spacing w:beforeAutospacing="0" w:afterAutospacing="0"/>
        <w:ind w:firstLine="709"/>
        <w:jc w:val="both"/>
        <w:textAlignment w:val="baseline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Также определены премии и за 4-5 места.</w:t>
      </w:r>
    </w:p>
    <w:p w:rsidR="00D56E41" w:rsidRDefault="00A032A0" w:rsidP="00A032A0">
      <w:pPr>
        <w:pStyle w:val="afb"/>
        <w:shd w:val="clear" w:color="auto" w:fill="FDFDFD"/>
        <w:suppressAutoHyphens/>
        <w:spacing w:beforeAutospacing="0" w:afterAutospacing="0"/>
        <w:ind w:firstLine="709"/>
        <w:jc w:val="both"/>
        <w:textAlignment w:val="baseline"/>
      </w:pPr>
      <w:r>
        <w:rPr>
          <w:rFonts w:ascii="PT Astra Serif" w:hAnsi="PT Astra Serif"/>
          <w:color w:val="000000"/>
          <w:sz w:val="28"/>
          <w:szCs w:val="28"/>
        </w:rPr>
        <w:t>Согласитесь, это немалое подспорье для бюджета муниципального образования.</w:t>
      </w:r>
    </w:p>
    <w:p w:rsidR="00D56E41" w:rsidRDefault="00A032A0" w:rsidP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Еще одной новеллой в конкурсе стало участие нового вида муниципальных образований - муниципальных округов.</w:t>
      </w:r>
    </w:p>
    <w:p w:rsidR="00D56E41" w:rsidRDefault="00D56E41">
      <w:pPr>
        <w:jc w:val="center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Уважаемые члены Совета!  </w:t>
      </w:r>
    </w:p>
    <w:p w:rsidR="00D56E41" w:rsidRDefault="00D56E41">
      <w:pPr>
        <w:ind w:firstLine="624"/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Основная особенность муниципального округа — это </w:t>
      </w:r>
      <w:proofErr w:type="spellStart"/>
      <w:r>
        <w:rPr>
          <w:rFonts w:ascii="PT Astra Serif" w:hAnsi="PT Astra Serif"/>
          <w:sz w:val="28"/>
          <w:szCs w:val="28"/>
        </w:rPr>
        <w:t>одноуровневость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организации местного самоуправления на его территории. Такой вид муниципального образования обеспечивает возможность консолидации представительских и административных ресурсов, в том числе на сельских территориях, для оптимизации расходов на содержание органов местного самоуправления. 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Одноуровневая система местного самоуправления создается там, где это целесообразно. Именно поэтому жители </w:t>
      </w:r>
      <w:proofErr w:type="spellStart"/>
      <w:r>
        <w:rPr>
          <w:rFonts w:ascii="PT Astra Serif" w:hAnsi="PT Astra Serif"/>
          <w:sz w:val="28"/>
          <w:szCs w:val="28"/>
        </w:rPr>
        <w:t>Красноселькупского</w:t>
      </w:r>
      <w:proofErr w:type="spellEnd"/>
      <w:r>
        <w:rPr>
          <w:rFonts w:ascii="PT Astra Serif" w:hAnsi="PT Astra Serif"/>
          <w:sz w:val="28"/>
          <w:szCs w:val="28"/>
        </w:rPr>
        <w:t xml:space="preserve">, Приуральского и </w:t>
      </w:r>
      <w:proofErr w:type="spellStart"/>
      <w:r>
        <w:rPr>
          <w:rFonts w:ascii="PT Astra Serif" w:hAnsi="PT Astra Serif"/>
          <w:sz w:val="28"/>
          <w:szCs w:val="28"/>
        </w:rPr>
        <w:t>Ямальского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районов вслед за </w:t>
      </w:r>
      <w:proofErr w:type="spellStart"/>
      <w:r>
        <w:rPr>
          <w:rFonts w:ascii="PT Astra Serif" w:hAnsi="PT Astra Serif"/>
          <w:sz w:val="28"/>
          <w:szCs w:val="28"/>
        </w:rPr>
        <w:t>Надымским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Пуровским</w:t>
      </w:r>
      <w:proofErr w:type="spellEnd"/>
      <w:r>
        <w:rPr>
          <w:rFonts w:ascii="PT Astra Serif" w:hAnsi="PT Astra Serif"/>
          <w:sz w:val="28"/>
          <w:szCs w:val="28"/>
        </w:rPr>
        <w:t xml:space="preserve"> и Тазовским муниципальными округами приняли решение о преобразовании своих </w:t>
      </w:r>
      <w:r>
        <w:rPr>
          <w:rFonts w:ascii="PT Astra Serif" w:hAnsi="PT Astra Serif"/>
          <w:color w:val="000000" w:themeColor="text1"/>
          <w:sz w:val="28"/>
          <w:szCs w:val="28"/>
        </w:rPr>
        <w:t>территорий.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2021 году на карте Ямала появились три новых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вида муниципальных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образований </w:t>
      </w:r>
      <w:r>
        <w:rPr>
          <w:rFonts w:ascii="PT Astra Serif" w:hAnsi="PT Astra Serif"/>
          <w:sz w:val="28"/>
          <w:szCs w:val="28"/>
        </w:rPr>
        <w:t xml:space="preserve">— </w:t>
      </w:r>
      <w:proofErr w:type="spellStart"/>
      <w:r>
        <w:rPr>
          <w:rFonts w:ascii="PT Astra Serif" w:hAnsi="PT Astra Serif"/>
          <w:sz w:val="28"/>
          <w:szCs w:val="28"/>
        </w:rPr>
        <w:t>Красноселькупский</w:t>
      </w:r>
      <w:proofErr w:type="spellEnd"/>
      <w:r>
        <w:rPr>
          <w:rFonts w:ascii="PT Astra Serif" w:hAnsi="PT Astra Serif"/>
          <w:sz w:val="28"/>
          <w:szCs w:val="28"/>
        </w:rPr>
        <w:t xml:space="preserve">, Приуральский и </w:t>
      </w:r>
      <w:proofErr w:type="spellStart"/>
      <w:r>
        <w:rPr>
          <w:rFonts w:ascii="PT Astra Serif" w:hAnsi="PT Astra Serif"/>
          <w:sz w:val="28"/>
          <w:szCs w:val="28"/>
        </w:rPr>
        <w:t>Ямальский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муниципальные округа.</w:t>
      </w: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Также произошло объединение поселка </w:t>
      </w:r>
      <w:proofErr w:type="spellStart"/>
      <w:r>
        <w:rPr>
          <w:rFonts w:ascii="PT Astra Serif" w:hAnsi="PT Astra Serif"/>
          <w:sz w:val="28"/>
          <w:szCs w:val="28"/>
        </w:rPr>
        <w:t>Харп</w:t>
      </w:r>
      <w:proofErr w:type="spellEnd"/>
      <w:r>
        <w:rPr>
          <w:rFonts w:ascii="PT Astra Serif" w:hAnsi="PT Astra Serif"/>
          <w:sz w:val="28"/>
          <w:szCs w:val="28"/>
        </w:rPr>
        <w:t xml:space="preserve"> с городом </w:t>
      </w:r>
      <w:proofErr w:type="spellStart"/>
      <w:r>
        <w:rPr>
          <w:rFonts w:ascii="PT Astra Serif" w:hAnsi="PT Astra Serif"/>
          <w:sz w:val="28"/>
          <w:szCs w:val="28"/>
        </w:rPr>
        <w:t>Лабытнанги</w:t>
      </w:r>
      <w:proofErr w:type="spellEnd"/>
      <w:r>
        <w:rPr>
          <w:rFonts w:ascii="PT Astra Serif" w:hAnsi="PT Astra Serif"/>
          <w:sz w:val="28"/>
          <w:szCs w:val="28"/>
        </w:rPr>
        <w:t xml:space="preserve"> и присоединение поселка </w:t>
      </w:r>
      <w:proofErr w:type="spellStart"/>
      <w:r>
        <w:rPr>
          <w:rFonts w:ascii="PT Astra Serif" w:hAnsi="PT Astra Serif"/>
          <w:sz w:val="28"/>
          <w:szCs w:val="28"/>
        </w:rPr>
        <w:t>Пурпе</w:t>
      </w:r>
      <w:proofErr w:type="spellEnd"/>
      <w:r>
        <w:rPr>
          <w:rFonts w:ascii="PT Astra Serif" w:hAnsi="PT Astra Serif"/>
          <w:sz w:val="28"/>
          <w:szCs w:val="28"/>
        </w:rPr>
        <w:t xml:space="preserve"> к городу </w:t>
      </w:r>
      <w:proofErr w:type="spellStart"/>
      <w:r>
        <w:rPr>
          <w:rFonts w:ascii="PT Astra Serif" w:hAnsi="PT Astra Serif"/>
          <w:sz w:val="28"/>
          <w:szCs w:val="28"/>
        </w:rPr>
        <w:t>Губкинскому</w:t>
      </w:r>
      <w:proofErr w:type="spellEnd"/>
      <w:r>
        <w:rPr>
          <w:rFonts w:ascii="PT Astra Serif" w:hAnsi="PT Astra Serif"/>
          <w:sz w:val="28"/>
          <w:szCs w:val="28"/>
        </w:rPr>
        <w:t xml:space="preserve">. Города </w:t>
      </w:r>
      <w:proofErr w:type="spellStart"/>
      <w:r>
        <w:rPr>
          <w:rFonts w:ascii="PT Astra Serif" w:hAnsi="PT Astra Serif"/>
          <w:sz w:val="28"/>
          <w:szCs w:val="28"/>
        </w:rPr>
        <w:t>Лабытнанги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Губкинский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наделены статусами городских округов. </w:t>
      </w: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Преобразования муниципальных образований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на Ямале </w:t>
      </w:r>
      <w:r>
        <w:rPr>
          <w:rFonts w:ascii="PT Astra Serif" w:hAnsi="PT Astra Serif"/>
          <w:sz w:val="28"/>
          <w:szCs w:val="28"/>
        </w:rPr>
        <w:t xml:space="preserve">внесли коррективы в работу нашего Совета. Количество членов Совета существенно сократилось. В связи с вышеуказанными обстоятельствами и тенденциями </w:t>
      </w:r>
      <w:r>
        <w:rPr>
          <w:rFonts w:ascii="PT Astra Serif" w:hAnsi="PT Astra Serif"/>
          <w:color w:val="000000" w:themeColor="text1"/>
          <w:sz w:val="28"/>
          <w:szCs w:val="28"/>
        </w:rPr>
        <w:t>по укрупнению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муниципальных образований, с учетом фактического количеств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членов Совета было бы разумно провести юридические и организационные мероприятия по ликвидации контрольно-ревизионной комиссии и ввести новый орган управления и контроля Совета, который единолично будет осуществлять контроль за соответствием деятельности органов управления Совета уставным целям и задачам Совета, решениям Собрания, законностью и эффективностью использования средств и имущества Совета — Ревизора Совета. </w:t>
      </w:r>
    </w:p>
    <w:p w:rsidR="00D56E41" w:rsidRDefault="00D56E4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56E41" w:rsidRDefault="00A032A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Уважаемые члены Совета!  </w:t>
      </w:r>
    </w:p>
    <w:p w:rsidR="00D56E41" w:rsidRDefault="00D56E4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56E41" w:rsidRDefault="00A032A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Также к нововведениям 2021 года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стоит отнести разработку и утверждение Президиумом Совета положения о поощрениях и наградах </w:t>
      </w:r>
      <w:r>
        <w:rPr>
          <w:rFonts w:ascii="PT Astra Serif" w:hAnsi="PT Astra Serif"/>
          <w:color w:val="000000" w:themeColor="text1"/>
          <w:sz w:val="28"/>
          <w:szCs w:val="28"/>
        </w:rPr>
        <w:t>Ассоциации «Совет муниципальных образований Ямало-Ненецкого автономного округа».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</w:p>
    <w:p w:rsidR="00D56E41" w:rsidRDefault="00A032A0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Ознакомиться с этим и другими документами Совета в 2021 году стало удобнее и быстрее – в текущем году был полностью преобразован наш официальный сайт. </w:t>
      </w:r>
    </w:p>
    <w:p w:rsidR="00D56E41" w:rsidRPr="00CE7DA3" w:rsidRDefault="00A032A0">
      <w:pPr>
        <w:ind w:firstLine="680"/>
        <w:jc w:val="both"/>
        <w:rPr>
          <w:color w:val="000000" w:themeColor="text1"/>
        </w:rPr>
      </w:pPr>
      <w:r>
        <w:rPr>
          <w:rFonts w:ascii="PT Astra Serif" w:hAnsi="PT Astra Serif"/>
          <w:sz w:val="28"/>
          <w:szCs w:val="28"/>
        </w:rPr>
        <w:t xml:space="preserve">Необходимость разработки новой платформы официального сайта Совета была очевидной – мы с вами говорили об этом на прошлогоднем Общем Собрании. </w:t>
      </w:r>
      <w:bookmarkStart w:id="0" w:name="_GoBack"/>
      <w:r w:rsidRPr="00CE7DA3">
        <w:rPr>
          <w:rFonts w:ascii="PT Astra Serif" w:hAnsi="PT Astra Serif"/>
          <w:color w:val="000000" w:themeColor="text1"/>
          <w:sz w:val="28"/>
          <w:szCs w:val="28"/>
        </w:rPr>
        <w:t xml:space="preserve">При создании нового сайта исполнительная дирекция руководствовалась принципами разумности, эффективности и практичности. </w:t>
      </w:r>
    </w:p>
    <w:bookmarkEnd w:id="0"/>
    <w:p w:rsidR="00D56E41" w:rsidRDefault="00A032A0">
      <w:pPr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На сайте всем желающим доступны сведения об организации и деятельности органов местного самоуправления и муниципальных депутатов, </w:t>
      </w:r>
      <w:r>
        <w:rPr>
          <w:rFonts w:ascii="PT Astra Serif" w:hAnsi="PT Astra Serif"/>
          <w:color w:val="000000" w:themeColor="text1"/>
          <w:sz w:val="28"/>
          <w:szCs w:val="28"/>
        </w:rPr>
        <w:t>дайджест правовых новостей, обзор судебной практики, размещены публикации периодического издания «Муниципальный вестник» и иная полезная информация.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перспективе сайт будет площадкой для обмена между муниципальными образованиями нашего региона лучшими практиками и методиками. Уже сейчас там начинает формироваться банк таких информационных материалов. </w:t>
      </w:r>
    </w:p>
    <w:p w:rsidR="00D56E41" w:rsidRDefault="00A032A0">
      <w:pPr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сайте есть раздел со всеми актуальными анонсами учебных центров с предложениями о повышении квалификации и семинаров, которые часто   поступают в адрес Совета от наших партнеров. Коллеги, теперь Вы в любое время имеете возможность изучить актуальные предложения самостоятельно. </w:t>
      </w:r>
    </w:p>
    <w:p w:rsidR="00D56E41" w:rsidRDefault="00A032A0">
      <w:pPr>
        <w:ind w:firstLine="680"/>
        <w:jc w:val="both"/>
      </w:pPr>
      <w:r>
        <w:rPr>
          <w:rFonts w:ascii="PT Astra Serif" w:hAnsi="PT Astra Serif"/>
          <w:sz w:val="28"/>
          <w:szCs w:val="28"/>
        </w:rPr>
        <w:t>В наступающем году планируется наполнение новостной ленты сайта Совета материалами о событиях, происходящих в муниципальных образованиях, поэтому приглашаю всех членов Совета принять активное участие.</w:t>
      </w:r>
    </w:p>
    <w:p w:rsidR="00D56E41" w:rsidRDefault="00A032A0">
      <w:pPr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Однако, важно отметить, что новый сайт сейчас находится на стадии длительного тестирования. В 2022 году исполнительная дирекция Совета планирует провести незначительные корректировки и доработки сайта. </w:t>
      </w:r>
    </w:p>
    <w:p w:rsidR="00D56E41" w:rsidRDefault="00A032A0">
      <w:pPr>
        <w:ind w:firstLine="680"/>
        <w:jc w:val="both"/>
      </w:pPr>
      <w:r>
        <w:rPr>
          <w:rFonts w:ascii="PT Astra Serif" w:hAnsi="PT Astra Serif"/>
          <w:sz w:val="28"/>
          <w:szCs w:val="28"/>
        </w:rPr>
        <w:lastRenderedPageBreak/>
        <w:t>В случае, если у наших коллег есть какие-либо замечания или предложения по вопросу работы нового сайта, обязательно сообщите об этом в адрес исполнительной дирекции.</w:t>
      </w:r>
    </w:p>
    <w:p w:rsidR="00D56E41" w:rsidRDefault="00D56E41">
      <w:pPr>
        <w:ind w:firstLine="624"/>
        <w:jc w:val="both"/>
        <w:rPr>
          <w:rFonts w:ascii="PT Astra Serif" w:hAnsi="PT Astra Serif"/>
          <w:sz w:val="28"/>
          <w:szCs w:val="28"/>
        </w:rPr>
      </w:pPr>
    </w:p>
    <w:p w:rsidR="00D56E41" w:rsidRDefault="00A032A0">
      <w:pPr>
        <w:jc w:val="center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Уважаемые коллеги! </w:t>
      </w:r>
    </w:p>
    <w:p w:rsidR="00D56E41" w:rsidRDefault="00D56E41">
      <w:pPr>
        <w:jc w:val="center"/>
        <w:rPr>
          <w:rFonts w:ascii="PT Astra Serif" w:hAnsi="PT Astra Serif"/>
          <w:sz w:val="28"/>
          <w:szCs w:val="28"/>
        </w:rPr>
      </w:pPr>
    </w:p>
    <w:p w:rsidR="00D56E41" w:rsidRDefault="00A032A0">
      <w:pPr>
        <w:ind w:firstLine="709"/>
        <w:jc w:val="both"/>
        <w:rPr>
          <w:i/>
          <w:color w:val="FF0000"/>
        </w:rPr>
      </w:pPr>
      <w:r>
        <w:rPr>
          <w:rFonts w:ascii="PT Astra Serif" w:hAnsi="PT Astra Serif"/>
          <w:sz w:val="28"/>
          <w:szCs w:val="28"/>
        </w:rPr>
        <w:t xml:space="preserve">Мы хорошо совместно потрудились за отчетный период. Несмотря на вспышку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инфекции, для нас это был продуктивный и интересный год. С каждым годом наш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округ динамично развивается, </w:t>
      </w:r>
      <w:r>
        <w:rPr>
          <w:rFonts w:ascii="PT Astra Serif" w:hAnsi="PT Astra Serif"/>
          <w:sz w:val="28"/>
          <w:szCs w:val="28"/>
        </w:rPr>
        <w:t xml:space="preserve">но предстоит сделать еще немало. Уверена, что только совместными усилиями мы сможем развивать местное самоуправление в Ямало-Ненецком автономном округе, приложить усилия для достижения общей цели — сделать Ямал комфортным и уютным.  Активная работа, настойчивость и целеустремленность, способность находить верные решения позволит выйти на качественно новый путь развития местного самоуправления в Ямало-Ненецком автономном округе. </w:t>
      </w:r>
    </w:p>
    <w:p w:rsidR="00D56E41" w:rsidRDefault="00D56E41">
      <w:pPr>
        <w:ind w:firstLine="709"/>
        <w:jc w:val="both"/>
      </w:pPr>
    </w:p>
    <w:p w:rsidR="00D56E41" w:rsidRDefault="00A032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хотелось бы напомнить, что в 2021 году Совету муниципальных образований Ямало-Ненецкого автономного округа исполнилось 15 лет. Совет объединяет представителей самого приближенного к людям уровня публичной власти. На муниципальном уровне лежит большая ответственность, ведь по работе муниципальных служащих жители и судят о власти в целом. </w:t>
      </w:r>
    </w:p>
    <w:p w:rsidR="00D56E41" w:rsidRDefault="00A032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Хочу еще раз поблагодарить за Ваш труд и пожелать быть в постоянном контакте с жителями.</w:t>
      </w:r>
    </w:p>
    <w:p w:rsidR="0033230A" w:rsidRDefault="0033230A">
      <w:pPr>
        <w:ind w:firstLine="709"/>
        <w:jc w:val="both"/>
      </w:pPr>
    </w:p>
    <w:sectPr w:rsidR="0033230A">
      <w:footerReference w:type="default" r:id="rId8"/>
      <w:pgSz w:w="11906" w:h="16838"/>
      <w:pgMar w:top="992" w:right="709" w:bottom="1134" w:left="1418" w:header="0" w:footer="0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B1" w:rsidRDefault="007B63B1">
      <w:r>
        <w:separator/>
      </w:r>
    </w:p>
  </w:endnote>
  <w:endnote w:type="continuationSeparator" w:id="0">
    <w:p w:rsidR="007B63B1" w:rsidRDefault="007B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389896"/>
      <w:docPartObj>
        <w:docPartGallery w:val="Page Numbers (Bottom of Page)"/>
        <w:docPartUnique/>
      </w:docPartObj>
    </w:sdtPr>
    <w:sdtEndPr/>
    <w:sdtContent>
      <w:p w:rsidR="00D56E41" w:rsidRDefault="00A032A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7DA3">
          <w:rPr>
            <w:noProof/>
          </w:rPr>
          <w:t>9</w:t>
        </w:r>
        <w:r>
          <w:fldChar w:fldCharType="end"/>
        </w:r>
      </w:p>
    </w:sdtContent>
  </w:sdt>
  <w:p w:rsidR="00D56E41" w:rsidRDefault="00D56E4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B1" w:rsidRDefault="007B63B1">
      <w:r>
        <w:separator/>
      </w:r>
    </w:p>
  </w:footnote>
  <w:footnote w:type="continuationSeparator" w:id="0">
    <w:p w:rsidR="007B63B1" w:rsidRDefault="007B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41"/>
    <w:rsid w:val="000F60F8"/>
    <w:rsid w:val="0033230A"/>
    <w:rsid w:val="007B63B1"/>
    <w:rsid w:val="008111D7"/>
    <w:rsid w:val="00A032A0"/>
    <w:rsid w:val="00CE7DA3"/>
    <w:rsid w:val="00D56E41"/>
    <w:rsid w:val="00D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1B7C-057D-417B-B148-298B459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52003"/>
    <w:rPr>
      <w:color w:val="000080"/>
      <w:u w:val="single"/>
    </w:rPr>
  </w:style>
  <w:style w:type="character" w:customStyle="1" w:styleId="a3">
    <w:name w:val="Выделение жирным"/>
    <w:qFormat/>
    <w:rsid w:val="00352003"/>
    <w:rPr>
      <w:b/>
      <w:bCs/>
    </w:rPr>
  </w:style>
  <w:style w:type="character" w:styleId="a4">
    <w:name w:val="Emphasis"/>
    <w:qFormat/>
    <w:rsid w:val="00352003"/>
    <w:rPr>
      <w:i/>
      <w:iCs/>
    </w:rPr>
  </w:style>
  <w:style w:type="character" w:customStyle="1" w:styleId="a5">
    <w:name w:val="Верхний колонтитул Знак"/>
    <w:basedOn w:val="a0"/>
    <w:uiPriority w:val="99"/>
    <w:semiHidden/>
    <w:qFormat/>
    <w:rsid w:val="00DD3ED3"/>
    <w:rPr>
      <w:szCs w:val="21"/>
    </w:rPr>
  </w:style>
  <w:style w:type="character" w:customStyle="1" w:styleId="a6">
    <w:name w:val="Нижний колонтитул Знак"/>
    <w:basedOn w:val="a0"/>
    <w:uiPriority w:val="99"/>
    <w:qFormat/>
    <w:rsid w:val="00DD3ED3"/>
    <w:rPr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110EA2"/>
    <w:rPr>
      <w:rFonts w:ascii="Tahoma" w:hAnsi="Tahoma"/>
      <w:sz w:val="16"/>
      <w:szCs w:val="14"/>
    </w:rPr>
  </w:style>
  <w:style w:type="character" w:styleId="a8">
    <w:name w:val="annotation reference"/>
    <w:basedOn w:val="a0"/>
    <w:uiPriority w:val="99"/>
    <w:semiHidden/>
    <w:unhideWhenUsed/>
    <w:qFormat/>
    <w:rsid w:val="00110EA2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10EA2"/>
    <w:rPr>
      <w:sz w:val="20"/>
      <w:szCs w:val="18"/>
    </w:rPr>
  </w:style>
  <w:style w:type="character" w:customStyle="1" w:styleId="aa">
    <w:name w:val="Тема примечания Знак"/>
    <w:basedOn w:val="a9"/>
    <w:uiPriority w:val="99"/>
    <w:semiHidden/>
    <w:qFormat/>
    <w:rsid w:val="00110EA2"/>
    <w:rPr>
      <w:b/>
      <w:bCs/>
      <w:sz w:val="20"/>
      <w:szCs w:val="18"/>
    </w:rPr>
  </w:style>
  <w:style w:type="character" w:customStyle="1" w:styleId="ab">
    <w:name w:val="Основной текст Знак"/>
    <w:qFormat/>
    <w:rsid w:val="00062A2D"/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352003"/>
    <w:pPr>
      <w:spacing w:after="140" w:line="288" w:lineRule="auto"/>
    </w:pPr>
  </w:style>
  <w:style w:type="paragraph" w:styleId="af">
    <w:name w:val="List"/>
    <w:basedOn w:val="ae"/>
    <w:rsid w:val="00352003"/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rsid w:val="00352003"/>
    <w:pPr>
      <w:suppressLineNumbers/>
    </w:pPr>
  </w:style>
  <w:style w:type="paragraph" w:customStyle="1" w:styleId="1">
    <w:name w:val="Заголовок1"/>
    <w:basedOn w:val="a"/>
    <w:next w:val="ae"/>
    <w:qFormat/>
    <w:rsid w:val="003520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1"/>
    <w:next w:val="ae"/>
    <w:qFormat/>
    <w:rsid w:val="00352003"/>
    <w:pPr>
      <w:spacing w:before="140" w:after="0"/>
      <w:outlineLvl w:val="2"/>
    </w:pPr>
    <w:rPr>
      <w:rFonts w:ascii="Liberation Serif" w:eastAsia="NSimSun" w:hAnsi="Liberation Serif" w:cs="Arial"/>
      <w:b/>
      <w:bCs/>
    </w:rPr>
  </w:style>
  <w:style w:type="paragraph" w:customStyle="1" w:styleId="10">
    <w:name w:val="Название объекта1"/>
    <w:basedOn w:val="a"/>
    <w:qFormat/>
    <w:rsid w:val="00352003"/>
    <w:pPr>
      <w:suppressLineNumbers/>
      <w:spacing w:before="120" w:after="120"/>
    </w:pPr>
    <w:rPr>
      <w:i/>
      <w:iCs/>
    </w:rPr>
  </w:style>
  <w:style w:type="paragraph" w:customStyle="1" w:styleId="ConsNormal">
    <w:name w:val="ConsNormal"/>
    <w:qFormat/>
    <w:rsid w:val="00ED507B"/>
    <w:pPr>
      <w:suppressAutoHyphens w:val="0"/>
      <w:ind w:right="19772" w:firstLine="720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DD3ED3"/>
    <w:pPr>
      <w:tabs>
        <w:tab w:val="center" w:pos="4677"/>
        <w:tab w:val="right" w:pos="9355"/>
      </w:tabs>
    </w:pPr>
    <w:rPr>
      <w:szCs w:val="21"/>
    </w:rPr>
  </w:style>
  <w:style w:type="paragraph" w:styleId="af5">
    <w:name w:val="footer"/>
    <w:basedOn w:val="a"/>
    <w:uiPriority w:val="99"/>
    <w:unhideWhenUsed/>
    <w:rsid w:val="00DD3ED3"/>
    <w:pPr>
      <w:tabs>
        <w:tab w:val="center" w:pos="4677"/>
        <w:tab w:val="right" w:pos="9355"/>
      </w:tabs>
    </w:pPr>
    <w:rPr>
      <w:szCs w:val="21"/>
    </w:rPr>
  </w:style>
  <w:style w:type="paragraph" w:styleId="af6">
    <w:name w:val="Revision"/>
    <w:uiPriority w:val="99"/>
    <w:semiHidden/>
    <w:qFormat/>
    <w:rsid w:val="00110EA2"/>
    <w:pPr>
      <w:suppressAutoHyphens w:val="0"/>
    </w:pPr>
    <w:rPr>
      <w:szCs w:val="21"/>
    </w:rPr>
  </w:style>
  <w:style w:type="paragraph" w:styleId="af7">
    <w:name w:val="Balloon Text"/>
    <w:basedOn w:val="a"/>
    <w:uiPriority w:val="99"/>
    <w:semiHidden/>
    <w:unhideWhenUsed/>
    <w:qFormat/>
    <w:rsid w:val="00110EA2"/>
    <w:rPr>
      <w:rFonts w:ascii="Tahoma" w:hAnsi="Tahoma"/>
      <w:sz w:val="16"/>
      <w:szCs w:val="14"/>
    </w:rPr>
  </w:style>
  <w:style w:type="paragraph" w:styleId="af8">
    <w:name w:val="annotation text"/>
    <w:basedOn w:val="a"/>
    <w:uiPriority w:val="99"/>
    <w:semiHidden/>
    <w:unhideWhenUsed/>
    <w:qFormat/>
    <w:rsid w:val="00110EA2"/>
    <w:rPr>
      <w:sz w:val="20"/>
      <w:szCs w:val="18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110EA2"/>
    <w:rPr>
      <w:b/>
      <w:bCs/>
    </w:rPr>
  </w:style>
  <w:style w:type="paragraph" w:styleId="afa">
    <w:name w:val="List Paragraph"/>
    <w:basedOn w:val="a"/>
    <w:uiPriority w:val="34"/>
    <w:qFormat/>
    <w:rsid w:val="00062A2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qFormat/>
    <w:rsid w:val="0086411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CFFD-FBB6-466E-A9BB-22AE6FD9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3048</Words>
  <Characters>17375</Characters>
  <Application>Microsoft Office Word</Application>
  <DocSecurity>0</DocSecurity>
  <Lines>144</Lines>
  <Paragraphs>40</Paragraphs>
  <ScaleCrop>false</ScaleCrop>
  <Company/>
  <LinksUpToDate>false</LinksUpToDate>
  <CharactersWithSpaces>20383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Директор</cp:lastModifiedBy>
  <cp:revision>8</cp:revision>
  <cp:lastPrinted>2021-12-09T12:34:00Z</cp:lastPrinted>
  <dcterms:created xsi:type="dcterms:W3CDTF">2021-12-13T05:59:00Z</dcterms:created>
  <dcterms:modified xsi:type="dcterms:W3CDTF">2021-12-20T10:43:00Z</dcterms:modified>
  <dc:language>ru-RU</dc:language>
</cp:coreProperties>
</file>